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  <w:lang w:val="de-DE"/>
        </w:rPr>
        <w:t>Konfi-Arbeit und zukunftsf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hige Kirche - Perspektiven aus der Praxis von zwei ehemaligen Konfi-Referenten</w:t>
      </w:r>
    </w:p>
    <w:p>
      <w:pPr>
        <w:pStyle w:val="Normal (Web)"/>
      </w:pPr>
      <w:r>
        <w:rPr>
          <w:rtl w:val="0"/>
          <w:lang w:val="de-DE"/>
        </w:rPr>
        <w:t>Stefan Kammerer und Thomas Ebinger,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ALPIKA KA Loccum, 9.11.2021</w:t>
      </w:r>
    </w:p>
    <w:p>
      <w:pPr>
        <w:pStyle w:val="Normal (Web)"/>
      </w:pPr>
      <w:r>
        <w:rPr>
          <w:rStyle w:val="Strong"/>
          <w:rtl w:val="0"/>
          <w:lang w:val="de-DE"/>
        </w:rPr>
        <w:t>THESEN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Die selbstverst</w:t>
      </w:r>
      <w:r>
        <w:rPr>
          <w:rStyle w:val="Strong"/>
          <w:rtl w:val="0"/>
          <w:lang w:val="de-DE"/>
        </w:rPr>
        <w:t>ä</w:t>
      </w:r>
      <w:r>
        <w:rPr>
          <w:rStyle w:val="Strong"/>
          <w:rtl w:val="0"/>
          <w:lang w:val="de-DE"/>
        </w:rPr>
        <w:t>ndliche Verbindlichkeit der Konfi-Arbeit nimmt ab</w:t>
      </w:r>
      <w:r>
        <w:rPr>
          <w:rtl w:val="0"/>
          <w:lang w:val="de-DE"/>
        </w:rPr>
        <w:t>. Es muss deutlich mehr Aufwand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Werbung und Attraktivit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investiert werden als bisher oder die Gruppen werden auff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llig kleiner. Die Quote derer, die nicht getauft sind und trotzdem Konfi machen, nimmt stark ab.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Die Unterschiede zwischen Gemeinden werden gr</w:t>
      </w:r>
      <w:r>
        <w:rPr>
          <w:rStyle w:val="Strong"/>
          <w:rtl w:val="0"/>
          <w:lang w:val="de-DE"/>
        </w:rPr>
        <w:t>öß</w:t>
      </w:r>
      <w:r>
        <w:rPr>
          <w:rStyle w:val="Strong"/>
          <w:rtl w:val="0"/>
          <w:lang w:val="de-DE"/>
        </w:rPr>
        <w:t xml:space="preserve">er. </w:t>
      </w:r>
      <w:r>
        <w:rPr>
          <w:rtl w:val="0"/>
          <w:lang w:val="de-DE"/>
        </w:rPr>
        <w:t>Es wird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nftig jugendorientierte "Gewinner"-Gemeinden geben, die wom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glich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berregional die Konfi-Arbeit verantworten, und stark verwaltete "Verlierer"-Gemeinden, die dem 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ckbau tatenlos zuschauen. Dieser Prozess ist von Kirchenleitungen nicht zu steuern, sondern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ngt von individuellen Gegebenheiten ab (engagierte MA, Pfarrpersonen, soziale Struktur). Gesteuerte regionale KA, die bewusst gestaltet wird und eine Steigerung von Qualit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und Effizienz verspricht, ist zumindest im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ndlichen Bereich eher selten.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Das Wissen und die Beheimatung in kirchlichen Traditionen und Vollz</w:t>
      </w:r>
      <w:r>
        <w:rPr>
          <w:rStyle w:val="Strong"/>
          <w:rtl w:val="0"/>
          <w:lang w:val="de-DE"/>
        </w:rPr>
        <w:t>ü</w:t>
      </w:r>
      <w:r>
        <w:rPr>
          <w:rStyle w:val="Strong"/>
          <w:rtl w:val="0"/>
          <w:lang w:val="de-DE"/>
        </w:rPr>
        <w:t>gen ist in immer geringerem Ma</w:t>
      </w:r>
      <w:r>
        <w:rPr>
          <w:rStyle w:val="Strong"/>
          <w:rtl w:val="0"/>
          <w:lang w:val="de-DE"/>
        </w:rPr>
        <w:t>ß</w:t>
      </w:r>
      <w:r>
        <w:rPr>
          <w:rStyle w:val="Strong"/>
          <w:rtl w:val="0"/>
          <w:lang w:val="de-DE"/>
        </w:rPr>
        <w:t>e vorhanden</w:t>
      </w:r>
      <w:r>
        <w:rPr>
          <w:rtl w:val="0"/>
          <w:lang w:val="de-DE"/>
        </w:rPr>
        <w:t xml:space="preserve">.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 den Zeitraum, den man als PfarrerIn mit 20 Dienstjahren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berblicken kann,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nnte man getrost "Traditionsabbruch" schreiben.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Erg</w:t>
      </w:r>
      <w:r>
        <w:rPr>
          <w:rStyle w:val="Strong"/>
          <w:rtl w:val="0"/>
          <w:lang w:val="de-DE"/>
        </w:rPr>
        <w:t>ä</w:t>
      </w:r>
      <w:r>
        <w:rPr>
          <w:rStyle w:val="Strong"/>
          <w:rtl w:val="0"/>
          <w:lang w:val="de-DE"/>
        </w:rPr>
        <w:t>nzende digitale Angebote in der KA m</w:t>
      </w:r>
      <w:r>
        <w:rPr>
          <w:rStyle w:val="Strong"/>
          <w:rtl w:val="0"/>
          <w:lang w:val="de-DE"/>
        </w:rPr>
        <w:t>ö</w:t>
      </w:r>
      <w:r>
        <w:rPr>
          <w:rStyle w:val="Strong"/>
          <w:rtl w:val="0"/>
          <w:lang w:val="de-DE"/>
        </w:rPr>
        <w:t>glichst gro</w:t>
      </w:r>
      <w:r>
        <w:rPr>
          <w:rStyle w:val="Strong"/>
          <w:rtl w:val="0"/>
          <w:lang w:val="de-DE"/>
        </w:rPr>
        <w:t>ß</w:t>
      </w:r>
      <w:r>
        <w:rPr>
          <w:rStyle w:val="Strong"/>
          <w:rtl w:val="0"/>
          <w:lang w:val="de-DE"/>
        </w:rPr>
        <w:t>en Zuschnitts sollten (weiter) entwickelt und gepflegt werden</w:t>
      </w:r>
      <w:r>
        <w:rPr>
          <w:rtl w:val="0"/>
          <w:lang w:val="de-DE"/>
        </w:rPr>
        <w:t>, z.B. eine Gaming-Community mit regelm</w:t>
      </w:r>
      <w:r>
        <w:rPr>
          <w:rtl w:val="0"/>
          <w:lang w:val="de-DE"/>
        </w:rPr>
        <w:t>äß</w:t>
      </w:r>
      <w:r>
        <w:rPr>
          <w:rtl w:val="0"/>
          <w:lang w:val="de-DE"/>
        </w:rPr>
        <w:t>igen Online- und gelegentlichen Offline-Treffen auf Landeskirchenebene oder sogar EKD-weit. (Alpika-Job!)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Erg</w:t>
      </w:r>
      <w:r>
        <w:rPr>
          <w:rStyle w:val="Strong"/>
          <w:rtl w:val="0"/>
          <w:lang w:val="de-DE"/>
        </w:rPr>
        <w:t>ä</w:t>
      </w:r>
      <w:r>
        <w:rPr>
          <w:rStyle w:val="Strong"/>
          <w:rtl w:val="0"/>
          <w:lang w:val="de-DE"/>
        </w:rPr>
        <w:t>nzende, niederschwellige, kleinformatige, freiwillige Angebote</w:t>
      </w:r>
      <w:r>
        <w:rPr>
          <w:rtl w:val="0"/>
          <w:lang w:val="de-DE"/>
        </w:rPr>
        <w:t xml:space="preserve"> sollten die KA begleiten (Kontaktaufnahme, Binnendifferenzierung innerhalb der Konfigruppe).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de-DE"/>
        </w:rPr>
        <w:t>Positive Erfahrungen gibt es mit konsequenten Praktikums-Phasen in der Konfi-Zeit, in denen die Konfis in kirchlichen Gruppen und Kreisen mitarbeiten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nnen, insbesondere aber auch in Kooperations-Projekten von Kirchengemeinde und Vereinen, KiTas, Pfelgeeinrichtungen, NABU etc.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Ergebnissoffene, multireligionsoffene KA</w:t>
      </w:r>
      <w:r>
        <w:rPr>
          <w:rtl w:val="0"/>
          <w:lang w:val="de-DE"/>
        </w:rPr>
        <w:t xml:space="preserve"> wird immer wichtiger, z. B.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Kinder aus gemischt religi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sen Familien.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Style w:val="Strong"/>
          <w:rtl w:val="0"/>
          <w:lang w:val="de-DE"/>
        </w:rPr>
        <w:t>Gemeindeentwicklung aus der Konfi-Arbeit heraus</w:t>
      </w:r>
      <w:r>
        <w:rPr>
          <w:rtl w:val="0"/>
          <w:lang w:val="de-DE"/>
        </w:rPr>
        <w:t xml:space="preserve"> ist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glich, erfordert aber viel Aufwand und die Vernachl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ssigung anderer Felder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(&gt;Gemeindeleitbild, &gt;Priorisierung von Arbeitsfeldern in der Gemeinde, &gt;Rahmenbedingungen). Eine "atmosph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rische"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nderung der Gemeinde ist durch eine gute KA (und gute Arbeit im Kindergarten und im RU) durchaus machbar, da viele Familien und Generationen mittelbar und unmittelbar davon tangiert sind.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Wie kommt </w:t>
      </w:r>
      <w:r>
        <w:rPr>
          <w:rStyle w:val="Strong"/>
          <w:rtl w:val="0"/>
          <w:lang w:val="de-DE"/>
        </w:rPr>
        <w:t>Kirche als Institution</w:t>
      </w:r>
      <w:r>
        <w:rPr>
          <w:rtl w:val="0"/>
          <w:lang w:val="de-DE"/>
        </w:rPr>
        <w:t xml:space="preserve"> in der KA vor? (Kirchensteuer, Kirchenwahl, Beteiligungs- oder Servicekirche)(Kirchliches Selbsterhaltungsinteresse ist legitim)(Stolz auf Zugeh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rigkeit zur Kirche wecken: Baden - der FC Bayern unter den Kirchen :-)).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Konfi 3 / </w:t>
      </w:r>
      <w:r>
        <w:rPr>
          <w:rStyle w:val="Strong"/>
          <w:rtl w:val="0"/>
          <w:lang w:val="de-DE"/>
        </w:rPr>
        <w:t>zweiphasige KA</w:t>
      </w:r>
      <w:r>
        <w:rPr>
          <w:rtl w:val="0"/>
          <w:lang w:val="de-DE"/>
        </w:rPr>
        <w:t xml:space="preserve"> ist wichtiger denn je, aber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hsam einzuf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hren und am Leben zu erhalten.</w:t>
      </w:r>
      <w:r>
        <w:rPr>
          <w:rtl w:val="0"/>
          <w:lang w:val="de-DE"/>
        </w:rPr>
        <w:t> </w:t>
      </w:r>
    </w:p>
    <w:p>
      <w:pPr>
        <w:pStyle w:val="Normal (Web)"/>
      </w:pPr>
      <w:r>
        <w:rPr>
          <w:rStyle w:val="Strong"/>
          <w:rtl w:val="0"/>
          <w:lang w:val="de-DE"/>
        </w:rPr>
        <w:t>Erfahrungen</w:t>
      </w:r>
    </w:p>
    <w:p>
      <w:pPr>
        <w:pStyle w:val="Normal (Web)"/>
      </w:pPr>
      <w:r>
        <w:rPr>
          <w:rtl w:val="0"/>
          <w:lang w:val="de-DE"/>
        </w:rPr>
        <w:t>Als Konfi-Referent wieder in der Gemeinde:</w:t>
      </w:r>
      <w:r>
        <w:rPr>
          <w:rtl w:val="0"/>
          <w:lang w:val="de-DE"/>
        </w:rPr>
        <w:t> 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Der Erfahrungsschatz bleibt (TE: Gottesdienstpflicht)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Die Realit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des Pfarramts ist eine andere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(Schule, Kindergarten, Krankenpflegeverein, Pfarrhaus-Nebenkosten)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In vielen Gemeinden entwickelt sich eine NICHT-MEHR-NEGATIV-Haltung zu Kirche, damit verbunden ist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ufig v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lliges Unwissen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Abl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ufe und Vollz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ge in Gottesdienst oder KOnfi-Arbeit, aber gleichzeitig die Bereitschaft, insbesondere mit und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 eigenen Kinder sich zu engagieren. 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Der Team-Boom ist bisweilen ungebrochen, gesteigert durch die Corona-Situation, wenn Kirche als einzige Anbieterin analogen Kontakt zu den Jugendlichen gehalten hat (Leider sind die Konfi-Jahrg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nge 2007/2008 sehr klein: Team-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berschuss). </w:t>
      </w:r>
    </w:p>
    <w:p>
      <w:pPr>
        <w:pStyle w:val="Normal.0"/>
        <w:numPr>
          <w:ilvl w:val="0"/>
          <w:numId w:val="4"/>
        </w:numPr>
        <w:bidi w:val="0"/>
        <w:spacing w:before="100" w:after="10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Viele Pastorinnen und Pastoren sind nicht gut 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dagogisch gebildet (fortgebildet), verst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rkt durch die personellen Engp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sse wird die Frage dr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ngender, welche Ehrenamtlichen die Konfi-Arbeit komplett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bernehmen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nnen. 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/>
      <w:b w:val="1"/>
      <w:bCs w:val="1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